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2FBE4" w14:textId="77777777" w:rsidR="00443B5C" w:rsidRDefault="00443B5C" w:rsidP="00A6406E">
      <w:pPr>
        <w:bidi/>
        <w:jc w:val="lowKashida"/>
        <w:rPr>
          <w:rFonts w:ascii="Times New Roman" w:hAnsi="Times New Roman" w:cs="B Nazanin"/>
          <w:color w:val="000000" w:themeColor="text1"/>
          <w:sz w:val="24"/>
          <w:szCs w:val="24"/>
          <w:rtl/>
        </w:rPr>
      </w:pPr>
    </w:p>
    <w:p w14:paraId="6DB8E7A5" w14:textId="66742B03" w:rsidR="00865F2E" w:rsidRPr="00606AC0" w:rsidRDefault="002F6745" w:rsidP="00F8660B">
      <w:pPr>
        <w:bidi/>
        <w:jc w:val="both"/>
        <w:rPr>
          <w:rFonts w:ascii="Times New Roman" w:hAnsi="Times New Roman" w:cs="B Nazanin"/>
          <w:color w:val="000000" w:themeColor="text1"/>
          <w:sz w:val="24"/>
          <w:szCs w:val="24"/>
          <w:rtl/>
        </w:rPr>
      </w:pP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>پیرو</w:t>
      </w:r>
      <w:r w:rsidR="00A6406E">
        <w:rPr>
          <w:rFonts w:ascii="Times New Roman" w:hAnsi="Times New Roman" w:cs="B Nazanin"/>
          <w:color w:val="000000" w:themeColor="text1"/>
          <w:sz w:val="24"/>
          <w:szCs w:val="24"/>
        </w:rPr>
        <w:t xml:space="preserve"> 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>دریافت گزارش عوارض جدی به دنبال مصرف همزمان دارو</w:t>
      </w:r>
      <w:r w:rsid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>ها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ی </w:t>
      </w:r>
      <w:r w:rsid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تزریقی 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>دیازپام و مورفین سولفات</w:t>
      </w:r>
      <w:r w:rsid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که </w:t>
      </w:r>
      <w:r w:rsidR="00AF7E47"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به علت </w:t>
      </w:r>
      <w:r w:rsid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عارضه </w:t>
      </w:r>
      <w:r w:rsidR="00AF7E47"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ایست تنفسی 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>منجر به مرگ بیمار شد و به منظور پیشگیری از عوارض مشابه</w:t>
      </w:r>
      <w:r w:rsidR="00DC3D61">
        <w:rPr>
          <w:rFonts w:ascii="Times New Roman" w:hAnsi="Times New Roman" w:cs="B Nazanin" w:hint="cs"/>
          <w:color w:val="000000" w:themeColor="text1"/>
          <w:sz w:val="24"/>
          <w:szCs w:val="24"/>
          <w:rtl/>
          <w:lang w:bidi="fa-IR"/>
        </w:rPr>
        <w:t>،</w:t>
      </w:r>
      <w:r w:rsidRPr="00606AC0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 موارد ذیل را در خصوص هشدارهای مصرف همزمان اپیوییدها و بنزودیازپین ها به اطلاع همکاران محترم جامعه پزشکی می رساند:</w:t>
      </w:r>
    </w:p>
    <w:p w14:paraId="699B9362" w14:textId="0387DB17" w:rsidR="00865F2E" w:rsidRPr="00606AC0" w:rsidRDefault="00865F2E" w:rsidP="00F8660B">
      <w:pPr>
        <w:pStyle w:val="p1"/>
        <w:bidi/>
        <w:spacing w:line="276" w:lineRule="auto"/>
        <w:jc w:val="both"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بر اساس </w:t>
      </w:r>
      <w:r w:rsidR="00BC0666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منابع علمی،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 مصرف همزمان داروهای اپیوئیدی (مانند مورفین، اکسی‌کودون، فنتانیل و</w:t>
      </w:r>
      <w:r w:rsidRPr="00606AC0">
        <w:rPr>
          <w:rFonts w:hint="cs"/>
          <w:i w:val="0"/>
          <w:iCs w:val="0"/>
          <w:color w:val="000000" w:themeColor="text1"/>
          <w:sz w:val="24"/>
          <w:szCs w:val="24"/>
          <w:rtl/>
        </w:rPr>
        <w:t>…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) با داروهای بنزودیازپین (مانند دیازپام، لورازپام، کلونازپام و</w:t>
      </w:r>
      <w:r w:rsidRPr="00606AC0">
        <w:rPr>
          <w:rFonts w:hint="cs"/>
          <w:i w:val="0"/>
          <w:iCs w:val="0"/>
          <w:color w:val="000000" w:themeColor="text1"/>
          <w:sz w:val="24"/>
          <w:szCs w:val="24"/>
          <w:rtl/>
        </w:rPr>
        <w:t>…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) یا سایر داروهای ت</w:t>
      </w:r>
      <w:r w:rsidR="00812BD6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ضعیف‌کننده سیستم عصبی مرکزی ( از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جمله الکل، داروهای خواب‌آور و آنتی‌هیستامین‌های نسل اول)، می‌تواند منجر به عوارض جدی و تهدیدکننده حیات گردد.</w:t>
      </w:r>
    </w:p>
    <w:p w14:paraId="10720CEB" w14:textId="77777777" w:rsidR="00865F2E" w:rsidRPr="00DC3D61" w:rsidRDefault="00606AC0" w:rsidP="00865F2E">
      <w:pPr>
        <w:pStyle w:val="Heading3"/>
        <w:bidi/>
        <w:rPr>
          <w:rFonts w:ascii="Times New Roman" w:hAnsi="Times New Roman" w:cs="B Nazanin"/>
          <w:i w:val="0"/>
          <w:iCs w:val="0"/>
          <w:color w:val="000000" w:themeColor="text1"/>
          <w:szCs w:val="28"/>
        </w:rPr>
      </w:pPr>
      <w:r w:rsidRPr="00DC3D61">
        <w:rPr>
          <w:rFonts w:ascii="Times New Roman" w:hAnsi="Times New Roman" w:cs="B Nazanin" w:hint="cs"/>
          <w:i w:val="0"/>
          <w:iCs w:val="0"/>
          <w:color w:val="000000" w:themeColor="text1"/>
          <w:szCs w:val="28"/>
          <w:rtl/>
        </w:rPr>
        <w:t>افراد</w:t>
      </w:r>
      <w:r w:rsidR="00865F2E" w:rsidRPr="00DC3D61">
        <w:rPr>
          <w:rFonts w:ascii="Times New Roman" w:hAnsi="Times New Roman" w:cs="B Nazanin" w:hint="cs"/>
          <w:i w:val="0"/>
          <w:iCs w:val="0"/>
          <w:color w:val="000000" w:themeColor="text1"/>
          <w:szCs w:val="28"/>
          <w:rtl/>
        </w:rPr>
        <w:t xml:space="preserve"> پرخطر</w:t>
      </w:r>
    </w:p>
    <w:p w14:paraId="02663F95" w14:textId="77777777" w:rsidR="00865F2E" w:rsidRPr="00606AC0" w:rsidRDefault="00865F2E" w:rsidP="00F8660B">
      <w:pPr>
        <w:pStyle w:val="p1"/>
        <w:numPr>
          <w:ilvl w:val="0"/>
          <w:numId w:val="2"/>
        </w:numPr>
        <w:bidi/>
        <w:jc w:val="both"/>
        <w:rPr>
          <w:rFonts w:cs="B Nazanin"/>
          <w:i w:val="0"/>
          <w:iCs w:val="0"/>
          <w:color w:val="000000" w:themeColor="text1"/>
          <w:sz w:val="24"/>
          <w:szCs w:val="24"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سالمندان</w:t>
      </w:r>
    </w:p>
    <w:p w14:paraId="27A1F10D" w14:textId="77777777" w:rsidR="00865F2E" w:rsidRPr="00606AC0" w:rsidRDefault="00865F2E" w:rsidP="00F8660B">
      <w:pPr>
        <w:pStyle w:val="p1"/>
        <w:numPr>
          <w:ilvl w:val="0"/>
          <w:numId w:val="2"/>
        </w:numPr>
        <w:bidi/>
        <w:jc w:val="both"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بیماران مبتلا به بیماری‌های مزمن ریوی (مانند 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</w:rPr>
        <w:t>COPD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 و آسم)</w:t>
      </w:r>
    </w:p>
    <w:p w14:paraId="0AA942DD" w14:textId="77777777" w:rsidR="00865F2E" w:rsidRPr="00606AC0" w:rsidRDefault="00865F2E" w:rsidP="00F8660B">
      <w:pPr>
        <w:pStyle w:val="p1"/>
        <w:numPr>
          <w:ilvl w:val="0"/>
          <w:numId w:val="2"/>
        </w:numPr>
        <w:bidi/>
        <w:jc w:val="both"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بیماران با نارسایی کلیوی یا کبدی</w:t>
      </w:r>
    </w:p>
    <w:p w14:paraId="1A76D92D" w14:textId="77777777" w:rsidR="00865F2E" w:rsidRPr="00606AC0" w:rsidRDefault="00865F2E" w:rsidP="00F8660B">
      <w:pPr>
        <w:pStyle w:val="p1"/>
        <w:numPr>
          <w:ilvl w:val="0"/>
          <w:numId w:val="2"/>
        </w:numPr>
        <w:bidi/>
        <w:jc w:val="both"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بیماران با مصرف همزمان الکل یا سایر داروهای مضعف 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</w:rPr>
        <w:t>CNS</w:t>
      </w:r>
    </w:p>
    <w:p w14:paraId="5C76525C" w14:textId="77777777" w:rsidR="00865F2E" w:rsidRPr="00DC3D61" w:rsidRDefault="00865F2E" w:rsidP="00865F2E">
      <w:pPr>
        <w:pStyle w:val="Heading3"/>
        <w:bidi/>
        <w:rPr>
          <w:rFonts w:ascii="Times New Roman" w:hAnsi="Times New Roman" w:cs="B Nazanin"/>
          <w:i w:val="0"/>
          <w:iCs w:val="0"/>
          <w:color w:val="000000" w:themeColor="text1"/>
          <w:sz w:val="28"/>
          <w:szCs w:val="28"/>
        </w:rPr>
      </w:pPr>
      <w:r w:rsidRPr="00DC3D61">
        <w:rPr>
          <w:rFonts w:ascii="Times New Roman" w:hAnsi="Times New Roman" w:cs="B Nazanin" w:hint="cs"/>
          <w:i w:val="0"/>
          <w:iCs w:val="0"/>
          <w:color w:val="000000" w:themeColor="text1"/>
          <w:sz w:val="28"/>
          <w:szCs w:val="28"/>
          <w:rtl/>
        </w:rPr>
        <w:t>توصیه‌های بالینی برای جامعه پزشکی</w:t>
      </w:r>
    </w:p>
    <w:p w14:paraId="42428A68" w14:textId="79F681F5" w:rsidR="00865F2E" w:rsidRPr="00606AC0" w:rsidRDefault="00865F2E" w:rsidP="008D12B9">
      <w:pPr>
        <w:pStyle w:val="p2"/>
        <w:numPr>
          <w:ilvl w:val="0"/>
          <w:numId w:val="4"/>
        </w:numPr>
        <w:bidi/>
        <w:rPr>
          <w:rFonts w:cs="B Nazanin"/>
          <w:i w:val="0"/>
          <w:iCs w:val="0"/>
          <w:color w:val="000000" w:themeColor="text1"/>
          <w:sz w:val="24"/>
          <w:szCs w:val="24"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تا حد امکان از تجویز همزمان اپیوئیدها و بنزودیازپین‌ها یا سایر داروهای مضعف 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</w:rPr>
        <w:t>CNS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 خودداری کنید.</w:t>
      </w:r>
      <w:r w:rsidR="00DC3D61">
        <w:rPr>
          <w:rFonts w:cs="B Nazanin" w:hint="cs"/>
          <w:i w:val="0"/>
          <w:iCs w:val="0"/>
          <w:color w:val="000000" w:themeColor="text1"/>
          <w:sz w:val="24"/>
          <w:szCs w:val="24"/>
          <w:rtl/>
          <w:lang w:bidi="fa-IR"/>
        </w:rPr>
        <w:t xml:space="preserve"> </w:t>
      </w:r>
      <w:bookmarkStart w:id="0" w:name="_GoBack"/>
      <w:bookmarkEnd w:id="0"/>
    </w:p>
    <w:p w14:paraId="0DC4A2B5" w14:textId="0928840A" w:rsidR="00865F2E" w:rsidRPr="00606AC0" w:rsidRDefault="00865F2E" w:rsidP="00F8660B">
      <w:pPr>
        <w:pStyle w:val="p2"/>
        <w:numPr>
          <w:ilvl w:val="0"/>
          <w:numId w:val="4"/>
        </w:numPr>
        <w:bidi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در صورت ضرورت تجویز همزمان، از پایین‌ترین دوز مؤثر و کوتاه‌ترین مدت درمان استفاده کنید.</w:t>
      </w:r>
    </w:p>
    <w:p w14:paraId="4BA2B4F2" w14:textId="77777777" w:rsidR="00865F2E" w:rsidRPr="00606AC0" w:rsidRDefault="00865F2E" w:rsidP="00F8660B">
      <w:pPr>
        <w:pStyle w:val="p2"/>
        <w:numPr>
          <w:ilvl w:val="0"/>
          <w:numId w:val="4"/>
        </w:numPr>
        <w:bidi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پایش دقیق بیمار:</w:t>
      </w:r>
    </w:p>
    <w:p w14:paraId="3C0494C9" w14:textId="77777777" w:rsidR="00865F2E" w:rsidRPr="00606AC0" w:rsidRDefault="00865F2E" w:rsidP="00F8660B">
      <w:pPr>
        <w:pStyle w:val="p2"/>
        <w:numPr>
          <w:ilvl w:val="1"/>
          <w:numId w:val="4"/>
        </w:numPr>
        <w:bidi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وضعیت تنفسی و سطح هوشیاری بیمار را به‌طور منظم و دقیق </w:t>
      </w:r>
      <w:r w:rsidR="002F6745"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به ویژه د</w:t>
      </w:r>
      <w:r w:rsid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ر شروع درمان و پس از افزایش دوز</w:t>
      </w:r>
      <w:r w:rsidR="002F6745"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کنترل کنید.</w:t>
      </w: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 xml:space="preserve"> </w:t>
      </w:r>
    </w:p>
    <w:p w14:paraId="16CCB9F0" w14:textId="77777777" w:rsidR="00865F2E" w:rsidRPr="00606AC0" w:rsidRDefault="00865F2E" w:rsidP="00F8660B">
      <w:pPr>
        <w:pStyle w:val="p2"/>
        <w:numPr>
          <w:ilvl w:val="1"/>
          <w:numId w:val="4"/>
        </w:numPr>
        <w:bidi/>
        <w:spacing w:line="276" w:lineRule="auto"/>
        <w:rPr>
          <w:rFonts w:cs="B Nazanin"/>
          <w:i w:val="0"/>
          <w:iCs w:val="0"/>
          <w:color w:val="000000" w:themeColor="text1"/>
          <w:sz w:val="24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 w:val="24"/>
          <w:szCs w:val="24"/>
          <w:rtl/>
        </w:rPr>
        <w:t>علائم سدیشن شدید، خواب‌آلودگی غیرطبیعی، یا کاهش سطح هوشیاری باید فوراً بررسی و مدیریت شوند.</w:t>
      </w:r>
    </w:p>
    <w:p w14:paraId="4705FAA3" w14:textId="3160B7B3" w:rsidR="00865F2E" w:rsidRPr="00606AC0" w:rsidRDefault="00EE0F84" w:rsidP="00F8660B">
      <w:pPr>
        <w:pStyle w:val="p2"/>
        <w:numPr>
          <w:ilvl w:val="0"/>
          <w:numId w:val="4"/>
        </w:numPr>
        <w:bidi/>
        <w:spacing w:line="276" w:lineRule="auto"/>
        <w:rPr>
          <w:rFonts w:cs="B Nazanin"/>
          <w:i w:val="0"/>
          <w:iCs w:val="0"/>
          <w:color w:val="000000" w:themeColor="text1"/>
          <w:szCs w:val="24"/>
          <w:rtl/>
        </w:rPr>
      </w:pPr>
      <w:r w:rsidRPr="00606AC0">
        <w:rPr>
          <w:rFonts w:cs="B Nazanin" w:hint="cs"/>
          <w:i w:val="0"/>
          <w:iCs w:val="0"/>
          <w:color w:val="000000" w:themeColor="text1"/>
          <w:szCs w:val="24"/>
          <w:rtl/>
        </w:rPr>
        <w:t>بیماران و مراقبین بیمار</w:t>
      </w:r>
      <w:r w:rsidR="00865F2E" w:rsidRPr="00606AC0">
        <w:rPr>
          <w:rFonts w:cs="B Nazanin" w:hint="cs"/>
          <w:i w:val="0"/>
          <w:iCs w:val="0"/>
          <w:color w:val="000000" w:themeColor="text1"/>
          <w:szCs w:val="24"/>
          <w:rtl/>
        </w:rPr>
        <w:t xml:space="preserve"> را در مورد علائم هشداردهنده خطر (مانند اختلال در تنفس، سرگیجه شدید، خواب‌آلودگی بیش از حد) آموزش دهید و توصیه کنید مصرف الکل یا سایر داروهای مضعف </w:t>
      </w:r>
      <w:r w:rsidR="00865F2E" w:rsidRPr="00606AC0">
        <w:rPr>
          <w:rFonts w:cs="B Nazanin" w:hint="cs"/>
          <w:i w:val="0"/>
          <w:iCs w:val="0"/>
          <w:color w:val="000000" w:themeColor="text1"/>
          <w:szCs w:val="24"/>
        </w:rPr>
        <w:t>CNS</w:t>
      </w:r>
      <w:r w:rsidR="00865F2E" w:rsidRPr="00606AC0">
        <w:rPr>
          <w:rFonts w:cs="B Nazanin" w:hint="cs"/>
          <w:i w:val="0"/>
          <w:iCs w:val="0"/>
          <w:color w:val="000000" w:themeColor="text1"/>
          <w:szCs w:val="24"/>
          <w:rtl/>
        </w:rPr>
        <w:t xml:space="preserve"> را قطع کنند.</w:t>
      </w:r>
    </w:p>
    <w:p w14:paraId="4B6D1FDF" w14:textId="77777777" w:rsidR="00865F2E" w:rsidRPr="00606AC0" w:rsidRDefault="00AF7E47" w:rsidP="00865F2E">
      <w:pPr>
        <w:pStyle w:val="Heading3"/>
        <w:bidi/>
        <w:rPr>
          <w:rFonts w:ascii="Times New Roman" w:hAnsi="Times New Roman" w:cs="B Mitra"/>
          <w:i w:val="0"/>
          <w:iCs w:val="0"/>
          <w:color w:val="000000" w:themeColor="text1"/>
          <w:sz w:val="21"/>
          <w:szCs w:val="28"/>
        </w:rPr>
      </w:pPr>
      <w:r w:rsidRPr="00606AC0">
        <w:rPr>
          <w:rFonts w:ascii="Times New Roman" w:hAnsi="Times New Roman" w:cs="B Mitra" w:hint="cs"/>
          <w:i w:val="0"/>
          <w:iCs w:val="0"/>
          <w:color w:val="000000" w:themeColor="text1"/>
          <w:sz w:val="21"/>
          <w:szCs w:val="28"/>
          <w:rtl/>
        </w:rPr>
        <w:t>منبع</w:t>
      </w:r>
    </w:p>
    <w:p w14:paraId="346C93FD" w14:textId="77777777" w:rsidR="00865F2E" w:rsidRPr="00865F2E" w:rsidRDefault="00865F2E" w:rsidP="00865F2E">
      <w:pPr>
        <w:pStyle w:val="p1"/>
        <w:numPr>
          <w:ilvl w:val="0"/>
          <w:numId w:val="3"/>
        </w:numPr>
        <w:rPr>
          <w:rFonts w:cs="B Mitra"/>
          <w:i w:val="0"/>
          <w:iCs w:val="0"/>
          <w:color w:val="000000" w:themeColor="text1"/>
          <w:szCs w:val="24"/>
        </w:rPr>
      </w:pPr>
      <w:r w:rsidRPr="00865F2E">
        <w:rPr>
          <w:rFonts w:cs="B Mitra" w:hint="cs"/>
          <w:i w:val="0"/>
          <w:iCs w:val="0"/>
          <w:color w:val="000000" w:themeColor="text1"/>
          <w:szCs w:val="24"/>
        </w:rPr>
        <w:t>UpToDate 2025</w:t>
      </w:r>
    </w:p>
    <w:p w14:paraId="447632EB" w14:textId="77777777" w:rsidR="00865F2E" w:rsidRPr="00865F2E" w:rsidRDefault="00865F2E" w:rsidP="00865F2E">
      <w:pPr>
        <w:rPr>
          <w:rFonts w:ascii="Times New Roman" w:hAnsi="Times New Roman" w:cs="B Mitra"/>
          <w:color w:val="000000" w:themeColor="text1"/>
          <w:sz w:val="20"/>
          <w:szCs w:val="24"/>
          <w:lang w:bidi="fa-IR"/>
        </w:rPr>
      </w:pPr>
    </w:p>
    <w:sectPr w:rsidR="00865F2E" w:rsidRPr="00865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EF09" w14:textId="77777777" w:rsidR="00B52092" w:rsidRDefault="00B52092" w:rsidP="00082F10">
      <w:pPr>
        <w:spacing w:after="0" w:line="240" w:lineRule="auto"/>
      </w:pPr>
      <w:r>
        <w:separator/>
      </w:r>
    </w:p>
  </w:endnote>
  <w:endnote w:type="continuationSeparator" w:id="0">
    <w:p w14:paraId="058C703A" w14:textId="77777777" w:rsidR="00B52092" w:rsidRDefault="00B52092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58F0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1E950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63905DA1" w14:textId="77777777" w:rsidR="002B28FB" w:rsidRDefault="002B28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8637" w14:textId="77777777" w:rsidR="00820D6F" w:rsidRDefault="00820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4E3DB" w14:textId="77777777" w:rsidR="00B52092" w:rsidRDefault="00B52092" w:rsidP="00082F10">
      <w:pPr>
        <w:spacing w:after="0" w:line="240" w:lineRule="auto"/>
      </w:pPr>
      <w:r>
        <w:separator/>
      </w:r>
    </w:p>
  </w:footnote>
  <w:footnote w:type="continuationSeparator" w:id="0">
    <w:p w14:paraId="14F38E98" w14:textId="77777777" w:rsidR="00B52092" w:rsidRDefault="00B52092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07290" w14:textId="77777777" w:rsidR="00820D6F" w:rsidRDefault="00820D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59D3" w14:textId="77777777" w:rsidR="00082F10" w:rsidRPr="002B28FB" w:rsidRDefault="00820D6F" w:rsidP="002B28FB">
    <w:pPr>
      <w:pStyle w:val="Header"/>
      <w:tabs>
        <w:tab w:val="clear" w:pos="4680"/>
        <w:tab w:val="clear" w:pos="9360"/>
        <w:tab w:val="left" w:pos="1547"/>
        <w:tab w:val="left" w:pos="5319"/>
      </w:tabs>
      <w:jc w:val="right"/>
      <w:rPr>
        <w:rFonts w:cs="B Mitra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C9BB6D" wp14:editId="0E27F262">
              <wp:simplePos x="0" y="0"/>
              <wp:positionH relativeFrom="column">
                <wp:posOffset>340360</wp:posOffset>
              </wp:positionH>
              <wp:positionV relativeFrom="paragraph">
                <wp:posOffset>137160</wp:posOffset>
              </wp:positionV>
              <wp:extent cx="1097280" cy="330200"/>
              <wp:effectExtent l="0" t="0" r="7620" b="0"/>
              <wp:wrapThrough wrapText="bothSides">
                <wp:wrapPolygon edited="0">
                  <wp:start x="0" y="0"/>
                  <wp:lineTo x="0" y="19938"/>
                  <wp:lineTo x="21375" y="19938"/>
                  <wp:lineTo x="21375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330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49E0DD0" w14:textId="77777777" w:rsidR="00082F10" w:rsidRPr="00865F2E" w:rsidRDefault="00393A84" w:rsidP="00393A84">
                          <w:pPr>
                            <w:bidi/>
                            <w:spacing w:after="0"/>
                            <w:rPr>
                              <w:rFonts w:cs="Cambri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تاریخ:</w:t>
                          </w:r>
                          <w:r w:rsidR="00B3445A">
                            <w:rPr>
                              <w:rFonts w:ascii="B Mitra" w:hAnsi="B Mitra" w:cs="B Mitr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  <w:t xml:space="preserve"> 1404/06/23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D6B30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.8pt;margin-top:10.8pt;width:86.4pt;height: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" fillcolor="white [3201]" stroked="f" strokeweight=".5pt">
              <v:textbox>
                <w:txbxContent>
                  <w:p w:rsidR="00082F10" w:rsidRPr="00865F2E" w:rsidRDefault="00393A84" w:rsidP="00393A84">
                    <w:pPr>
                      <w:bidi/>
                      <w:spacing w:after="0"/>
                      <w:rPr>
                        <w:rFonts w:cs="Cambri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تاریخ:</w:t>
                    </w:r>
                    <w:r w:rsidR="00B3445A">
                      <w:rPr>
                        <w:rFonts w:ascii="B Mitra" w:hAnsi="B Mitra" w:cs="B Mitr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  <w:t xml:space="preserve"> 1404/06/23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B3445A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8A4C68" wp14:editId="2DA1EB1A">
              <wp:simplePos x="0" y="0"/>
              <wp:positionH relativeFrom="column">
                <wp:posOffset>1308735</wp:posOffset>
              </wp:positionH>
              <wp:positionV relativeFrom="paragraph">
                <wp:posOffset>-111125</wp:posOffset>
              </wp:positionV>
              <wp:extent cx="4302125" cy="935355"/>
              <wp:effectExtent l="0" t="0" r="3175" b="0"/>
              <wp:wrapThrough wrapText="bothSides">
                <wp:wrapPolygon edited="0">
                  <wp:start x="0" y="0"/>
                  <wp:lineTo x="0" y="21116"/>
                  <wp:lineTo x="21520" y="21116"/>
                  <wp:lineTo x="21520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2125" cy="935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BE20D4" w14:textId="77777777" w:rsidR="00393A84" w:rsidRPr="00D76AB8" w:rsidRDefault="00704724" w:rsidP="00820D6F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BC0666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13</w:t>
                          </w:r>
                          <w:r w:rsidR="00820D6F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7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5BFE1F75" w14:textId="77777777" w:rsidR="00393A84" w:rsidRPr="00D76AB8" w:rsidRDefault="00393A84" w:rsidP="00393A84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6"/>
                              <w:szCs w:val="26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موضوع:</w:t>
                          </w:r>
                          <w:r w:rsidR="00704724"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  <w:r w:rsidR="00865F2E" w:rsidRPr="00E8087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هشدار در مورد مصرف همزمان </w:t>
                          </w:r>
                          <w:r w:rsidR="00B3445A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دسته دارویی </w:t>
                          </w:r>
                          <w:r w:rsidR="00865F2E" w:rsidRPr="00E8087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اپیوئیدها با بنزودیازپین‌ها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3C1521E8" id="_x0000_s1027" type="#_x0000_t202" style="position:absolute;left:0;text-align:left;margin-left:103.05pt;margin-top:-8.75pt;width:338.75pt;height:73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" stroked="f">
              <v:textbox>
                <w:txbxContent>
                  <w:p w:rsidR="00393A84" w:rsidRPr="00D76AB8" w:rsidRDefault="00704724" w:rsidP="00820D6F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BC0666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13</w:t>
                    </w:r>
                    <w:r w:rsidR="00820D6F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7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:rsidR="00393A84" w:rsidRPr="00D76AB8" w:rsidRDefault="00393A84" w:rsidP="00393A84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6"/>
                        <w:szCs w:val="26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موضوع:</w:t>
                    </w:r>
                    <w:r w:rsidR="00704724"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  <w:r w:rsidR="00865F2E" w:rsidRPr="00E8087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هشدار در مورد مصرف همزمان </w:t>
                    </w:r>
                    <w:r w:rsidR="00B3445A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دسته دارویی </w:t>
                    </w:r>
                    <w:r w:rsidR="00865F2E" w:rsidRPr="00E8087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اپیوئیدها با بنزودیازپین‌ها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1D3F6B"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7C51C90" wp14:editId="1FE58B2B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</w:rPr>
      <w:drawing>
        <wp:anchor distT="0" distB="0" distL="114300" distR="114300" simplePos="0" relativeHeight="251659264" behindDoc="0" locked="0" layoutInCell="1" allowOverlap="1" wp14:anchorId="4418B5B4" wp14:editId="02FFA65E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9446B" w14:textId="77777777" w:rsidR="00820D6F" w:rsidRDefault="00820D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462E1"/>
    <w:multiLevelType w:val="multilevel"/>
    <w:tmpl w:val="6130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FB755E"/>
    <w:multiLevelType w:val="multilevel"/>
    <w:tmpl w:val="D318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FC4865"/>
    <w:multiLevelType w:val="multilevel"/>
    <w:tmpl w:val="0AC2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513511"/>
    <w:multiLevelType w:val="multilevel"/>
    <w:tmpl w:val="075A8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17CCE"/>
    <w:rsid w:val="00026BB8"/>
    <w:rsid w:val="000470B7"/>
    <w:rsid w:val="00082F10"/>
    <w:rsid w:val="000C387C"/>
    <w:rsid w:val="00101854"/>
    <w:rsid w:val="001D3F6B"/>
    <w:rsid w:val="00273F7A"/>
    <w:rsid w:val="002B28FB"/>
    <w:rsid w:val="002D5820"/>
    <w:rsid w:val="002F6745"/>
    <w:rsid w:val="00393A84"/>
    <w:rsid w:val="003B3BCD"/>
    <w:rsid w:val="00443B5C"/>
    <w:rsid w:val="0050320A"/>
    <w:rsid w:val="005E6C38"/>
    <w:rsid w:val="00606AC0"/>
    <w:rsid w:val="00610B07"/>
    <w:rsid w:val="006B47C0"/>
    <w:rsid w:val="00704724"/>
    <w:rsid w:val="00734C58"/>
    <w:rsid w:val="007912DE"/>
    <w:rsid w:val="00812BD6"/>
    <w:rsid w:val="00820D6F"/>
    <w:rsid w:val="008475AD"/>
    <w:rsid w:val="00865F2E"/>
    <w:rsid w:val="00877059"/>
    <w:rsid w:val="008D12B9"/>
    <w:rsid w:val="009A7666"/>
    <w:rsid w:val="00A6406E"/>
    <w:rsid w:val="00AB3E59"/>
    <w:rsid w:val="00AC7455"/>
    <w:rsid w:val="00AD340A"/>
    <w:rsid w:val="00AE437A"/>
    <w:rsid w:val="00AE467B"/>
    <w:rsid w:val="00AF7E47"/>
    <w:rsid w:val="00B3445A"/>
    <w:rsid w:val="00B52092"/>
    <w:rsid w:val="00B64310"/>
    <w:rsid w:val="00BB6050"/>
    <w:rsid w:val="00BC0666"/>
    <w:rsid w:val="00C3626E"/>
    <w:rsid w:val="00D32F52"/>
    <w:rsid w:val="00D76AB8"/>
    <w:rsid w:val="00DC3D61"/>
    <w:rsid w:val="00E66619"/>
    <w:rsid w:val="00E91A97"/>
    <w:rsid w:val="00EE0F84"/>
    <w:rsid w:val="00F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2E4C0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F2E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5F2E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character" w:customStyle="1" w:styleId="Heading2Char">
    <w:name w:val="Heading 2 Char"/>
    <w:basedOn w:val="DefaultParagraphFont"/>
    <w:link w:val="Heading2"/>
    <w:uiPriority w:val="9"/>
    <w:rsid w:val="00865F2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865F2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customStyle="1" w:styleId="p1">
    <w:name w:val="p1"/>
    <w:basedOn w:val="Normal"/>
    <w:rsid w:val="0086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2">
    <w:name w:val="p2"/>
    <w:basedOn w:val="Normal"/>
    <w:rsid w:val="0086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3">
    <w:name w:val="p3"/>
    <w:basedOn w:val="Normal"/>
    <w:rsid w:val="0086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4">
    <w:name w:val="p4"/>
    <w:basedOn w:val="Normal"/>
    <w:rsid w:val="0086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Nazila Yousefi</cp:lastModifiedBy>
  <cp:revision>15</cp:revision>
  <dcterms:created xsi:type="dcterms:W3CDTF">2025-10-20T08:55:00Z</dcterms:created>
  <dcterms:modified xsi:type="dcterms:W3CDTF">2025-10-22T09:09:00Z</dcterms:modified>
</cp:coreProperties>
</file>